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CD36" w14:textId="145769F9" w:rsidR="00B360DE" w:rsidRDefault="00B62E4A" w:rsidP="00B62E4A">
      <w:pPr>
        <w:pStyle w:val="Title"/>
        <w:jc w:val="center"/>
      </w:pPr>
      <w:r>
        <w:t>Cash Reserves</w:t>
      </w:r>
    </w:p>
    <w:p w14:paraId="7889246F" w14:textId="4047B242" w:rsidR="00B62E4A" w:rsidRDefault="00B62E4A" w:rsidP="00B62E4A"/>
    <w:p w14:paraId="198E523D" w14:textId="5D58E3CB" w:rsidR="00B62E4A" w:rsidRDefault="00B62E4A" w:rsidP="00B62E4A">
      <w:pPr>
        <w:pStyle w:val="Heading1"/>
        <w:rPr>
          <w:color w:val="auto"/>
          <w:sz w:val="24"/>
          <w:szCs w:val="24"/>
        </w:rPr>
      </w:pPr>
      <w:r>
        <w:t xml:space="preserve">Question: </w:t>
      </w:r>
      <w:r w:rsidRPr="00B62E4A">
        <w:rPr>
          <w:color w:val="auto"/>
          <w:sz w:val="24"/>
          <w:szCs w:val="24"/>
        </w:rPr>
        <w:t>are library districts required to follow Montana Code Annotated 7-6-4034 requirement for maintain no more than 33 and 1/3% in cash reserves?</w:t>
      </w:r>
    </w:p>
    <w:p w14:paraId="3627CE1F" w14:textId="301B39E7" w:rsidR="00B62E4A" w:rsidRDefault="00B62E4A" w:rsidP="00B62E4A"/>
    <w:p w14:paraId="1F892711" w14:textId="24E18225" w:rsidR="00B62E4A" w:rsidRDefault="00B62E4A" w:rsidP="00B62E4A">
      <w:pPr>
        <w:pStyle w:val="Heading1"/>
        <w:rPr>
          <w:color w:val="auto"/>
          <w:sz w:val="24"/>
          <w:szCs w:val="24"/>
        </w:rPr>
      </w:pPr>
      <w:r>
        <w:t xml:space="preserve">Answer: </w:t>
      </w:r>
      <w:r>
        <w:rPr>
          <w:color w:val="auto"/>
          <w:sz w:val="24"/>
          <w:szCs w:val="24"/>
        </w:rPr>
        <w:t>according to MACo’s Financial Officer it is wise to follow the county budget law. There doesn’t appear to be a distinction between a voted levy or permanent levy.</w:t>
      </w:r>
    </w:p>
    <w:p w14:paraId="7A4A7CCF" w14:textId="16A31A52" w:rsidR="00A17DDC" w:rsidRDefault="00A17DDC" w:rsidP="00A17DDC"/>
    <w:p w14:paraId="0A357EDA" w14:textId="0D29561B" w:rsidR="00A17DDC" w:rsidRPr="00A17DDC" w:rsidRDefault="00A17DDC" w:rsidP="00A17DDC">
      <w:pPr>
        <w:pStyle w:val="Heading1"/>
        <w:rPr>
          <w:color w:val="auto"/>
          <w:sz w:val="24"/>
          <w:szCs w:val="24"/>
        </w:rPr>
      </w:pPr>
      <w:r>
        <w:t xml:space="preserve">Date: </w:t>
      </w:r>
      <w:r>
        <w:rPr>
          <w:color w:val="auto"/>
          <w:sz w:val="24"/>
          <w:szCs w:val="24"/>
        </w:rPr>
        <w:t>August 16, 2023</w:t>
      </w:r>
    </w:p>
    <w:p w14:paraId="13C84790" w14:textId="77777777" w:rsidR="00B62E4A" w:rsidRPr="00B62E4A" w:rsidRDefault="00B62E4A" w:rsidP="00B62E4A"/>
    <w:sectPr w:rsidR="00B62E4A" w:rsidRPr="00B62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4A"/>
    <w:rsid w:val="00435B55"/>
    <w:rsid w:val="00A17DDC"/>
    <w:rsid w:val="00B360DE"/>
    <w:rsid w:val="00B6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AE58A"/>
  <w15:chartTrackingRefBased/>
  <w15:docId w15:val="{629CDE66-1D7B-43B4-AF8E-3D16852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2E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62E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Tracy</dc:creator>
  <cp:keywords/>
  <dc:description/>
  <cp:lastModifiedBy>Cook, Tracy</cp:lastModifiedBy>
  <cp:revision>2</cp:revision>
  <dcterms:created xsi:type="dcterms:W3CDTF">2023-08-16T21:32:00Z</dcterms:created>
  <dcterms:modified xsi:type="dcterms:W3CDTF">2023-08-16T21:38:00Z</dcterms:modified>
</cp:coreProperties>
</file>