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1EA0E" w14:textId="30AB3F30" w:rsidR="00E93AE0" w:rsidRDefault="00E93AE0">
      <w:r>
        <w:t>OCLC cataloging statistics for Montana Shared Catalog</w:t>
      </w:r>
    </w:p>
    <w:p w14:paraId="34A3E4B0" w14:textId="28A78A66" w:rsidR="00111704" w:rsidRDefault="00111704">
      <w:r>
        <w:t>Fiscal years 2017 – 2020 (up to May)</w:t>
      </w:r>
    </w:p>
    <w:p w14:paraId="47D5CC7D" w14:textId="77777777" w:rsidR="00E93AE0" w:rsidRDefault="00E93AE0"/>
    <w:p w14:paraId="05A0D670" w14:textId="1D41C973" w:rsidR="00E93AE0" w:rsidRPr="00111704" w:rsidRDefault="00E93AE0">
      <w:pPr>
        <w:rPr>
          <w:b/>
          <w:bCs/>
        </w:rPr>
      </w:pPr>
      <w:r w:rsidRPr="00111704">
        <w:rPr>
          <w:b/>
          <w:bCs/>
        </w:rPr>
        <w:t xml:space="preserve">FY19 </w:t>
      </w:r>
      <w:r w:rsidR="003C10D9">
        <w:rPr>
          <w:b/>
          <w:bCs/>
        </w:rPr>
        <w:t>s</w:t>
      </w:r>
      <w:r w:rsidRPr="00111704">
        <w:rPr>
          <w:b/>
          <w:bCs/>
        </w:rPr>
        <w:t>ummary</w:t>
      </w:r>
    </w:p>
    <w:p w14:paraId="41CD0BBA" w14:textId="00A408FE" w:rsidR="00E93AE0" w:rsidRDefault="00E93AE0" w:rsidP="26A1D9B4">
      <w:pPr>
        <w:pStyle w:val="ListParagraph"/>
        <w:numPr>
          <w:ilvl w:val="0"/>
          <w:numId w:val="1"/>
        </w:numPr>
        <w:rPr>
          <w:rFonts w:eastAsiaTheme="minorEastAsia"/>
        </w:rPr>
      </w:pPr>
      <w:r>
        <w:t>Set/delete: 11</w:t>
      </w:r>
      <w:r w:rsidR="7C2210FF">
        <w:t>0</w:t>
      </w:r>
      <w:r>
        <w:t xml:space="preserve"> libraries</w:t>
      </w:r>
    </w:p>
    <w:p w14:paraId="279681B5" w14:textId="41E94446" w:rsidR="00E93AE0" w:rsidRDefault="00E93AE0" w:rsidP="26A1D9B4">
      <w:pPr>
        <w:pStyle w:val="ListParagraph"/>
        <w:numPr>
          <w:ilvl w:val="0"/>
          <w:numId w:val="1"/>
        </w:numPr>
        <w:rPr>
          <w:rFonts w:eastAsiaTheme="minorEastAsia"/>
        </w:rPr>
      </w:pPr>
      <w:r>
        <w:t xml:space="preserve">Record enhancement: </w:t>
      </w:r>
      <w:r w:rsidR="320B8183">
        <w:t>97</w:t>
      </w:r>
      <w:r>
        <w:t xml:space="preserve"> libraries</w:t>
      </w:r>
    </w:p>
    <w:p w14:paraId="7FC0205D" w14:textId="29A30182" w:rsidR="00E93AE0" w:rsidRDefault="00E93AE0" w:rsidP="26A1D9B4">
      <w:pPr>
        <w:pStyle w:val="ListParagraph"/>
        <w:numPr>
          <w:ilvl w:val="0"/>
          <w:numId w:val="1"/>
        </w:numPr>
        <w:rPr>
          <w:rFonts w:eastAsiaTheme="minorEastAsia"/>
        </w:rPr>
      </w:pPr>
      <w:r>
        <w:t xml:space="preserve">Connexion: </w:t>
      </w:r>
      <w:r w:rsidR="09611EEE">
        <w:t>29</w:t>
      </w:r>
      <w:r>
        <w:t xml:space="preserve"> libraries</w:t>
      </w:r>
    </w:p>
    <w:p w14:paraId="3D02CCF2" w14:textId="41AFD0C4" w:rsidR="00E93AE0" w:rsidRDefault="00E93AE0" w:rsidP="26A1D9B4">
      <w:pPr>
        <w:pStyle w:val="ListParagraph"/>
        <w:numPr>
          <w:ilvl w:val="0"/>
          <w:numId w:val="1"/>
        </w:numPr>
        <w:rPr>
          <w:rFonts w:eastAsiaTheme="minorEastAsia"/>
        </w:rPr>
      </w:pPr>
      <w:r>
        <w:t>Z39.50: 96 libraries</w:t>
      </w:r>
    </w:p>
    <w:p w14:paraId="1096A2E4" w14:textId="7DF3C902" w:rsidR="00E93AE0" w:rsidRDefault="00E93AE0"/>
    <w:p w14:paraId="0C735D2C" w14:textId="10E8B916" w:rsidR="00E93AE0" w:rsidRPr="00111704" w:rsidRDefault="00E93AE0">
      <w:pPr>
        <w:rPr>
          <w:b/>
          <w:bCs/>
        </w:rPr>
      </w:pPr>
      <w:r w:rsidRPr="00111704">
        <w:rPr>
          <w:b/>
          <w:bCs/>
        </w:rPr>
        <w:t>Questions:</w:t>
      </w:r>
    </w:p>
    <w:p w14:paraId="4B113837" w14:textId="00A414EC" w:rsidR="008159F0" w:rsidRDefault="008159F0">
      <w:r>
        <w:t>Does anything about these statistical trends (FY 2017 – 2019) surprise you?</w:t>
      </w:r>
    </w:p>
    <w:p w14:paraId="03657D67" w14:textId="77777777" w:rsidR="00E93AE0" w:rsidRDefault="00E93AE0">
      <w:r>
        <w:t xml:space="preserve">In what ways are these libraries engaging with these cataloging functions? </w:t>
      </w:r>
    </w:p>
    <w:p w14:paraId="7B23F09A" w14:textId="77777777" w:rsidR="00E93AE0" w:rsidRDefault="00E93AE0" w:rsidP="00E93AE0">
      <w:pPr>
        <w:pStyle w:val="ListParagraph"/>
        <w:numPr>
          <w:ilvl w:val="0"/>
          <w:numId w:val="2"/>
        </w:numPr>
      </w:pPr>
      <w:r>
        <w:t xml:space="preserve">Which are active users? </w:t>
      </w:r>
    </w:p>
    <w:p w14:paraId="452F7F2B" w14:textId="6788835A" w:rsidR="00E93AE0" w:rsidRDefault="00E93AE0" w:rsidP="00E93AE0">
      <w:pPr>
        <w:pStyle w:val="ListParagraph"/>
        <w:numPr>
          <w:ilvl w:val="0"/>
          <w:numId w:val="2"/>
        </w:numPr>
      </w:pPr>
      <w:r>
        <w:t>Which represent holdings that are centrally updated?</w:t>
      </w:r>
    </w:p>
    <w:p w14:paraId="462AF377" w14:textId="26CADF46" w:rsidR="00E93AE0" w:rsidRDefault="00E93AE0">
      <w:r>
        <w:t>For the latter, are there services that libraries do not need to subscribe to at the local level as long as holdings can continue to be managed centrally through the MSC?</w:t>
      </w:r>
    </w:p>
    <w:p w14:paraId="3EC7ACB7" w14:textId="2B9FB166" w:rsidR="5D3D55C2" w:rsidRDefault="5D3D55C2">
      <w:r w:rsidRPr="26A1D9B4">
        <w:rPr>
          <w:rFonts w:ascii="Segoe UI" w:eastAsia="Segoe UI" w:hAnsi="Segoe UI" w:cs="Segoe UI"/>
          <w:sz w:val="21"/>
          <w:szCs w:val="21"/>
        </w:rPr>
        <w:t>Do libraries perform addition and deletion tasks in OCLC outside of the centralized MSC admin monthly process?</w:t>
      </w:r>
    </w:p>
    <w:p w14:paraId="26741766" w14:textId="789919EA" w:rsidR="00E93AE0" w:rsidRDefault="00E93AE0">
      <w:r>
        <w:t>Do these statistics suggest other opportunities for centralization of certain tasks that would reduce staff time and subscription costs at the local level?</w:t>
      </w:r>
    </w:p>
    <w:p w14:paraId="36EE063A" w14:textId="26D90B70" w:rsidR="00E93AE0" w:rsidRDefault="00E93AE0">
      <w:r>
        <w:t>Based on these statistics, what other recommendations would you make for the level of services the OCLC contract should provide to MSC members?</w:t>
      </w:r>
    </w:p>
    <w:p w14:paraId="55D1CA48" w14:textId="77777777" w:rsidR="00E93AE0" w:rsidRDefault="00E93AE0"/>
    <w:p w14:paraId="30A5CB17" w14:textId="6698F971" w:rsidR="00E93AE0" w:rsidRPr="00111704" w:rsidRDefault="00E93AE0">
      <w:pPr>
        <w:rPr>
          <w:b/>
          <w:bCs/>
        </w:rPr>
      </w:pPr>
      <w:r w:rsidRPr="00111704">
        <w:rPr>
          <w:b/>
          <w:bCs/>
        </w:rPr>
        <w:t>MSC libraries that used Connexion in FY19:</w:t>
      </w:r>
    </w:p>
    <w:p w14:paraId="7F6E0125" w14:textId="77777777" w:rsidR="00E93AE0" w:rsidRDefault="00E93AE0" w:rsidP="00E93AE0">
      <w:pPr>
        <w:pStyle w:val="ListParagraph"/>
        <w:numPr>
          <w:ilvl w:val="0"/>
          <w:numId w:val="3"/>
        </w:numPr>
      </w:pPr>
      <w:r>
        <w:t>Baker High School</w:t>
      </w:r>
    </w:p>
    <w:p w14:paraId="3A2EEB0B" w14:textId="77777777" w:rsidR="00E93AE0" w:rsidRDefault="00E93AE0" w:rsidP="00E93AE0">
      <w:pPr>
        <w:pStyle w:val="ListParagraph"/>
        <w:numPr>
          <w:ilvl w:val="0"/>
          <w:numId w:val="3"/>
        </w:numPr>
      </w:pPr>
      <w:r>
        <w:t>Belgrade Public Library</w:t>
      </w:r>
    </w:p>
    <w:p w14:paraId="72A81F33" w14:textId="77777777" w:rsidR="00E93AE0" w:rsidRDefault="00E93AE0" w:rsidP="00E93AE0">
      <w:pPr>
        <w:pStyle w:val="ListParagraph"/>
        <w:numPr>
          <w:ilvl w:val="0"/>
          <w:numId w:val="3"/>
        </w:numPr>
      </w:pPr>
      <w:r>
        <w:t>Billings Catholic Schools</w:t>
      </w:r>
    </w:p>
    <w:p w14:paraId="36C1DC6B" w14:textId="77777777" w:rsidR="00E93AE0" w:rsidRDefault="00E93AE0" w:rsidP="00E93AE0">
      <w:pPr>
        <w:pStyle w:val="ListParagraph"/>
        <w:numPr>
          <w:ilvl w:val="0"/>
          <w:numId w:val="3"/>
        </w:numPr>
      </w:pPr>
      <w:r>
        <w:t>Billings Public Library</w:t>
      </w:r>
    </w:p>
    <w:p w14:paraId="4631B622" w14:textId="77777777" w:rsidR="00E93AE0" w:rsidRDefault="00E93AE0" w:rsidP="00E93AE0">
      <w:pPr>
        <w:pStyle w:val="ListParagraph"/>
        <w:numPr>
          <w:ilvl w:val="0"/>
          <w:numId w:val="3"/>
        </w:numPr>
      </w:pPr>
      <w:r>
        <w:t>Bitterroot Public Library</w:t>
      </w:r>
    </w:p>
    <w:p w14:paraId="7C251834" w14:textId="77777777" w:rsidR="00E93AE0" w:rsidRDefault="00E93AE0" w:rsidP="00E93AE0">
      <w:pPr>
        <w:pStyle w:val="ListParagraph"/>
        <w:numPr>
          <w:ilvl w:val="0"/>
          <w:numId w:val="3"/>
        </w:numPr>
      </w:pPr>
      <w:r>
        <w:t>Blackfeet Community College</w:t>
      </w:r>
    </w:p>
    <w:p w14:paraId="361E8BA3" w14:textId="77777777" w:rsidR="00E93AE0" w:rsidRDefault="00E93AE0" w:rsidP="00E93AE0">
      <w:pPr>
        <w:pStyle w:val="ListParagraph"/>
        <w:numPr>
          <w:ilvl w:val="0"/>
          <w:numId w:val="3"/>
        </w:numPr>
      </w:pPr>
      <w:r>
        <w:t>Bozeman Public Library</w:t>
      </w:r>
    </w:p>
    <w:p w14:paraId="4CDFB2B9" w14:textId="77777777" w:rsidR="00E93AE0" w:rsidRDefault="00E93AE0" w:rsidP="00E93AE0">
      <w:pPr>
        <w:pStyle w:val="ListParagraph"/>
        <w:numPr>
          <w:ilvl w:val="0"/>
          <w:numId w:val="3"/>
        </w:numPr>
      </w:pPr>
      <w:r>
        <w:t>Bridger Public Library</w:t>
      </w:r>
    </w:p>
    <w:p w14:paraId="3CD83A20" w14:textId="77777777" w:rsidR="00E93AE0" w:rsidRDefault="00E93AE0" w:rsidP="00E93AE0">
      <w:pPr>
        <w:pStyle w:val="ListParagraph"/>
        <w:numPr>
          <w:ilvl w:val="0"/>
          <w:numId w:val="3"/>
        </w:numPr>
      </w:pPr>
      <w:r>
        <w:t>Glasgow County City Library</w:t>
      </w:r>
    </w:p>
    <w:p w14:paraId="4E3AAC13" w14:textId="77777777" w:rsidR="00E93AE0" w:rsidRDefault="00E93AE0" w:rsidP="00E93AE0">
      <w:pPr>
        <w:pStyle w:val="ListParagraph"/>
        <w:numPr>
          <w:ilvl w:val="0"/>
          <w:numId w:val="3"/>
        </w:numPr>
      </w:pPr>
      <w:r>
        <w:t>ImagineIf Libraries</w:t>
      </w:r>
    </w:p>
    <w:p w14:paraId="3BE8358F" w14:textId="77777777" w:rsidR="00E93AE0" w:rsidRDefault="00E93AE0" w:rsidP="00E93AE0">
      <w:pPr>
        <w:pStyle w:val="ListParagraph"/>
        <w:numPr>
          <w:ilvl w:val="0"/>
          <w:numId w:val="3"/>
        </w:numPr>
      </w:pPr>
      <w:r>
        <w:t>Joliet Public Library</w:t>
      </w:r>
    </w:p>
    <w:p w14:paraId="565B94ED" w14:textId="77777777" w:rsidR="00E93AE0" w:rsidRDefault="00E93AE0" w:rsidP="00E93AE0">
      <w:pPr>
        <w:pStyle w:val="ListParagraph"/>
        <w:numPr>
          <w:ilvl w:val="0"/>
          <w:numId w:val="3"/>
        </w:numPr>
      </w:pPr>
      <w:r>
        <w:lastRenderedPageBreak/>
        <w:t>Kalispell Regional Medical Center</w:t>
      </w:r>
    </w:p>
    <w:p w14:paraId="126D2A1B" w14:textId="77777777" w:rsidR="00E93AE0" w:rsidRDefault="00E93AE0" w:rsidP="00E93AE0">
      <w:pPr>
        <w:pStyle w:val="ListParagraph"/>
        <w:numPr>
          <w:ilvl w:val="0"/>
          <w:numId w:val="3"/>
        </w:numPr>
      </w:pPr>
      <w:r>
        <w:t>Lewis &amp; Clark Library</w:t>
      </w:r>
    </w:p>
    <w:p w14:paraId="00F517C4" w14:textId="77777777" w:rsidR="00E93AE0" w:rsidRDefault="00E93AE0" w:rsidP="00E93AE0">
      <w:pPr>
        <w:pStyle w:val="ListParagraph"/>
        <w:numPr>
          <w:ilvl w:val="0"/>
          <w:numId w:val="3"/>
        </w:numPr>
      </w:pPr>
      <w:r>
        <w:t>Liberty County Public Library</w:t>
      </w:r>
    </w:p>
    <w:p w14:paraId="559D7865" w14:textId="77777777" w:rsidR="00E93AE0" w:rsidRDefault="00E93AE0" w:rsidP="00E93AE0">
      <w:pPr>
        <w:pStyle w:val="ListParagraph"/>
        <w:numPr>
          <w:ilvl w:val="0"/>
          <w:numId w:val="3"/>
        </w:numPr>
      </w:pPr>
      <w:r>
        <w:t>Livingston-Park County Public Library</w:t>
      </w:r>
    </w:p>
    <w:p w14:paraId="15208B65" w14:textId="77777777" w:rsidR="00E93AE0" w:rsidRDefault="00E93AE0" w:rsidP="00E93AE0">
      <w:pPr>
        <w:pStyle w:val="ListParagraph"/>
        <w:numPr>
          <w:ilvl w:val="0"/>
          <w:numId w:val="3"/>
        </w:numPr>
      </w:pPr>
      <w:r>
        <w:t>Meagher City-County Library</w:t>
      </w:r>
    </w:p>
    <w:p w14:paraId="1C905253" w14:textId="77777777" w:rsidR="00E93AE0" w:rsidRDefault="00E93AE0" w:rsidP="00E93AE0">
      <w:pPr>
        <w:pStyle w:val="ListParagraph"/>
        <w:numPr>
          <w:ilvl w:val="0"/>
          <w:numId w:val="3"/>
        </w:numPr>
      </w:pPr>
      <w:r>
        <w:t>Missoula Public Library</w:t>
      </w:r>
    </w:p>
    <w:p w14:paraId="67B2E935" w14:textId="77777777" w:rsidR="00E93AE0" w:rsidRDefault="00E93AE0" w:rsidP="00E93AE0">
      <w:pPr>
        <w:pStyle w:val="ListParagraph"/>
        <w:numPr>
          <w:ilvl w:val="0"/>
          <w:numId w:val="3"/>
        </w:numPr>
      </w:pPr>
      <w:r>
        <w:t>Montana Bible College</w:t>
      </w:r>
    </w:p>
    <w:p w14:paraId="55A972CA" w14:textId="77777777" w:rsidR="00E93AE0" w:rsidRDefault="00E93AE0" w:rsidP="00E93AE0">
      <w:pPr>
        <w:pStyle w:val="ListParagraph"/>
        <w:numPr>
          <w:ilvl w:val="0"/>
          <w:numId w:val="3"/>
        </w:numPr>
      </w:pPr>
      <w:r>
        <w:t>Montana Department of Transportation</w:t>
      </w:r>
    </w:p>
    <w:p w14:paraId="60A595BC" w14:textId="77777777" w:rsidR="00E93AE0" w:rsidRDefault="00E93AE0" w:rsidP="00E93AE0">
      <w:pPr>
        <w:pStyle w:val="ListParagraph"/>
        <w:numPr>
          <w:ilvl w:val="0"/>
          <w:numId w:val="3"/>
        </w:numPr>
      </w:pPr>
      <w:r>
        <w:t>Montana Historical Society</w:t>
      </w:r>
    </w:p>
    <w:p w14:paraId="4B6E2BC8" w14:textId="77777777" w:rsidR="00E93AE0" w:rsidRDefault="00E93AE0" w:rsidP="00E93AE0">
      <w:pPr>
        <w:pStyle w:val="ListParagraph"/>
        <w:numPr>
          <w:ilvl w:val="0"/>
          <w:numId w:val="3"/>
        </w:numPr>
      </w:pPr>
      <w:r>
        <w:t>Montana State Genealogical Society</w:t>
      </w:r>
    </w:p>
    <w:p w14:paraId="5C92735E" w14:textId="77777777" w:rsidR="00E93AE0" w:rsidRDefault="00E93AE0" w:rsidP="00E93AE0">
      <w:pPr>
        <w:pStyle w:val="ListParagraph"/>
        <w:numPr>
          <w:ilvl w:val="0"/>
          <w:numId w:val="3"/>
        </w:numPr>
      </w:pPr>
      <w:r>
        <w:t>Montana State Library</w:t>
      </w:r>
    </w:p>
    <w:p w14:paraId="7960C392" w14:textId="77777777" w:rsidR="00E93AE0" w:rsidRDefault="00E93AE0" w:rsidP="00E93AE0">
      <w:pPr>
        <w:pStyle w:val="ListParagraph"/>
        <w:numPr>
          <w:ilvl w:val="0"/>
          <w:numId w:val="3"/>
        </w:numPr>
      </w:pPr>
      <w:r>
        <w:t>North Lake County Library District</w:t>
      </w:r>
    </w:p>
    <w:p w14:paraId="103BC3DC" w14:textId="77777777" w:rsidR="00E93AE0" w:rsidRDefault="00E93AE0" w:rsidP="00E93AE0">
      <w:pPr>
        <w:pStyle w:val="ListParagraph"/>
        <w:numPr>
          <w:ilvl w:val="0"/>
          <w:numId w:val="3"/>
        </w:numPr>
      </w:pPr>
      <w:r>
        <w:t>Roundup School-Community Library</w:t>
      </w:r>
    </w:p>
    <w:p w14:paraId="5FD5804C" w14:textId="77777777" w:rsidR="00E93AE0" w:rsidRDefault="00E93AE0" w:rsidP="00E93AE0">
      <w:pPr>
        <w:pStyle w:val="ListParagraph"/>
        <w:numPr>
          <w:ilvl w:val="0"/>
          <w:numId w:val="3"/>
        </w:numPr>
      </w:pPr>
      <w:r>
        <w:t>Sheridan County Library</w:t>
      </w:r>
    </w:p>
    <w:p w14:paraId="1CA7D85A" w14:textId="77777777" w:rsidR="00E93AE0" w:rsidRDefault="00E93AE0" w:rsidP="00E93AE0">
      <w:pPr>
        <w:pStyle w:val="ListParagraph"/>
        <w:numPr>
          <w:ilvl w:val="0"/>
          <w:numId w:val="3"/>
        </w:numPr>
      </w:pPr>
      <w:r>
        <w:t>State Law Library of Montana</w:t>
      </w:r>
    </w:p>
    <w:p w14:paraId="6E23A805" w14:textId="77777777" w:rsidR="00E93AE0" w:rsidRDefault="00E93AE0" w:rsidP="00E93AE0">
      <w:pPr>
        <w:pStyle w:val="ListParagraph"/>
        <w:numPr>
          <w:ilvl w:val="0"/>
          <w:numId w:val="3"/>
        </w:numPr>
      </w:pPr>
      <w:r>
        <w:t>Stone Child College</w:t>
      </w:r>
    </w:p>
    <w:p w14:paraId="68F1B1EA" w14:textId="77777777" w:rsidR="00E93AE0" w:rsidRDefault="00E93AE0" w:rsidP="00E93AE0">
      <w:pPr>
        <w:pStyle w:val="ListParagraph"/>
        <w:numPr>
          <w:ilvl w:val="0"/>
          <w:numId w:val="3"/>
        </w:numPr>
      </w:pPr>
      <w:r>
        <w:t>Thompson Falls Public Library</w:t>
      </w:r>
    </w:p>
    <w:p w14:paraId="15A63F9E" w14:textId="12589FE3" w:rsidR="00E93AE0" w:rsidRDefault="00E93AE0" w:rsidP="00E93AE0">
      <w:pPr>
        <w:pStyle w:val="ListParagraph"/>
        <w:numPr>
          <w:ilvl w:val="0"/>
          <w:numId w:val="3"/>
        </w:numPr>
      </w:pPr>
      <w:r>
        <w:t>Valier Public Library</w:t>
      </w:r>
    </w:p>
    <w:p w14:paraId="6CFA7000" w14:textId="5EA7941A" w:rsidR="00E93AE0" w:rsidRDefault="00E93AE0" w:rsidP="00E93AE0"/>
    <w:p w14:paraId="5DE99D0F" w14:textId="77777777" w:rsidR="00E93AE0" w:rsidRDefault="00E93AE0" w:rsidP="00E93AE0"/>
    <w:sectPr w:rsidR="00E93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A68E3"/>
    <w:multiLevelType w:val="hybridMultilevel"/>
    <w:tmpl w:val="2FB46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E4759C"/>
    <w:multiLevelType w:val="hybridMultilevel"/>
    <w:tmpl w:val="4F6C4A18"/>
    <w:lvl w:ilvl="0" w:tplc="D0AE287A">
      <w:start w:val="1"/>
      <w:numFmt w:val="bullet"/>
      <w:lvlText w:val=""/>
      <w:lvlJc w:val="left"/>
      <w:pPr>
        <w:ind w:left="720" w:hanging="360"/>
      </w:pPr>
      <w:rPr>
        <w:rFonts w:ascii="Symbol" w:hAnsi="Symbol" w:hint="default"/>
      </w:rPr>
    </w:lvl>
    <w:lvl w:ilvl="1" w:tplc="477CB3F6">
      <w:start w:val="1"/>
      <w:numFmt w:val="bullet"/>
      <w:lvlText w:val="o"/>
      <w:lvlJc w:val="left"/>
      <w:pPr>
        <w:ind w:left="1440" w:hanging="360"/>
      </w:pPr>
      <w:rPr>
        <w:rFonts w:ascii="Courier New" w:hAnsi="Courier New" w:hint="default"/>
      </w:rPr>
    </w:lvl>
    <w:lvl w:ilvl="2" w:tplc="78B05BB2">
      <w:start w:val="1"/>
      <w:numFmt w:val="bullet"/>
      <w:lvlText w:val=""/>
      <w:lvlJc w:val="left"/>
      <w:pPr>
        <w:ind w:left="2160" w:hanging="360"/>
      </w:pPr>
      <w:rPr>
        <w:rFonts w:ascii="Wingdings" w:hAnsi="Wingdings" w:hint="default"/>
      </w:rPr>
    </w:lvl>
    <w:lvl w:ilvl="3" w:tplc="4E604084">
      <w:start w:val="1"/>
      <w:numFmt w:val="bullet"/>
      <w:lvlText w:val=""/>
      <w:lvlJc w:val="left"/>
      <w:pPr>
        <w:ind w:left="2880" w:hanging="360"/>
      </w:pPr>
      <w:rPr>
        <w:rFonts w:ascii="Symbol" w:hAnsi="Symbol" w:hint="default"/>
      </w:rPr>
    </w:lvl>
    <w:lvl w:ilvl="4" w:tplc="742419F0">
      <w:start w:val="1"/>
      <w:numFmt w:val="bullet"/>
      <w:lvlText w:val="o"/>
      <w:lvlJc w:val="left"/>
      <w:pPr>
        <w:ind w:left="3600" w:hanging="360"/>
      </w:pPr>
      <w:rPr>
        <w:rFonts w:ascii="Courier New" w:hAnsi="Courier New" w:hint="default"/>
      </w:rPr>
    </w:lvl>
    <w:lvl w:ilvl="5" w:tplc="4C4EE252">
      <w:start w:val="1"/>
      <w:numFmt w:val="bullet"/>
      <w:lvlText w:val=""/>
      <w:lvlJc w:val="left"/>
      <w:pPr>
        <w:ind w:left="4320" w:hanging="360"/>
      </w:pPr>
      <w:rPr>
        <w:rFonts w:ascii="Wingdings" w:hAnsi="Wingdings" w:hint="default"/>
      </w:rPr>
    </w:lvl>
    <w:lvl w:ilvl="6" w:tplc="EEA6DE26">
      <w:start w:val="1"/>
      <w:numFmt w:val="bullet"/>
      <w:lvlText w:val=""/>
      <w:lvlJc w:val="left"/>
      <w:pPr>
        <w:ind w:left="5040" w:hanging="360"/>
      </w:pPr>
      <w:rPr>
        <w:rFonts w:ascii="Symbol" w:hAnsi="Symbol" w:hint="default"/>
      </w:rPr>
    </w:lvl>
    <w:lvl w:ilvl="7" w:tplc="06D6B380">
      <w:start w:val="1"/>
      <w:numFmt w:val="bullet"/>
      <w:lvlText w:val="o"/>
      <w:lvlJc w:val="left"/>
      <w:pPr>
        <w:ind w:left="5760" w:hanging="360"/>
      </w:pPr>
      <w:rPr>
        <w:rFonts w:ascii="Courier New" w:hAnsi="Courier New" w:hint="default"/>
      </w:rPr>
    </w:lvl>
    <w:lvl w:ilvl="8" w:tplc="BBBCB1AE">
      <w:start w:val="1"/>
      <w:numFmt w:val="bullet"/>
      <w:lvlText w:val=""/>
      <w:lvlJc w:val="left"/>
      <w:pPr>
        <w:ind w:left="6480" w:hanging="360"/>
      </w:pPr>
      <w:rPr>
        <w:rFonts w:ascii="Wingdings" w:hAnsi="Wingdings" w:hint="default"/>
      </w:rPr>
    </w:lvl>
  </w:abstractNum>
  <w:abstractNum w:abstractNumId="2" w15:restartNumberingAfterBreak="0">
    <w:nsid w:val="6F9747F5"/>
    <w:multiLevelType w:val="hybridMultilevel"/>
    <w:tmpl w:val="932E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AE0"/>
    <w:rsid w:val="00111704"/>
    <w:rsid w:val="003C10D9"/>
    <w:rsid w:val="008159F0"/>
    <w:rsid w:val="00E93AE0"/>
    <w:rsid w:val="09611EEE"/>
    <w:rsid w:val="26A1D9B4"/>
    <w:rsid w:val="2F1967E1"/>
    <w:rsid w:val="320B8183"/>
    <w:rsid w:val="3D818E6F"/>
    <w:rsid w:val="45F9E0FA"/>
    <w:rsid w:val="5D3D55C2"/>
    <w:rsid w:val="62454FAD"/>
    <w:rsid w:val="7C221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2555"/>
  <w15:chartTrackingRefBased/>
  <w15:docId w15:val="{67A8168C-A155-4B4C-B34C-75988696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84c2b675-140f-477b-a560-fcf84ec15e89">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A7071B86DD474EAFF17D3CCC811C40" ma:contentTypeVersion="14" ma:contentTypeDescription="Create a new document." ma:contentTypeScope="" ma:versionID="7793c9d5d2fc75532b2de324ac7cc15d">
  <xsd:schema xmlns:xsd="http://www.w3.org/2001/XMLSchema" xmlns:xs="http://www.w3.org/2001/XMLSchema" xmlns:p="http://schemas.microsoft.com/office/2006/metadata/properties" xmlns:ns1="http://schemas.microsoft.com/sharepoint/v3" xmlns:ns2="bdaad401-cb6a-400b-bb54-369afec3e619" xmlns:ns3="84c2b675-140f-477b-a560-fcf84ec15e89" targetNamespace="http://schemas.microsoft.com/office/2006/metadata/properties" ma:root="true" ma:fieldsID="95bd48fab9672dcdd757839e9c7c2fbc" ns1:_="" ns2:_="" ns3:_="">
    <xsd:import namespace="http://schemas.microsoft.com/sharepoint/v3"/>
    <xsd:import namespace="bdaad401-cb6a-400b-bb54-369afec3e619"/>
    <xsd:import namespace="84c2b675-140f-477b-a560-fcf84ec15e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ad401-cb6a-400b-bb54-369afec3e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2b675-140f-477b-a560-fcf84ec15e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00DEB-C592-4E42-A399-4B9BA5AB8DEA}">
  <ds:schemaRefs>
    <ds:schemaRef ds:uri="http://www.w3.org/XML/1998/namespace"/>
    <ds:schemaRef ds:uri="http://schemas.microsoft.com/office/infopath/2007/PartnerControls"/>
    <ds:schemaRef ds:uri="http://purl.org/dc/dcmitype/"/>
    <ds:schemaRef ds:uri="http://schemas.microsoft.com/office/2006/documentManagement/types"/>
    <ds:schemaRef ds:uri="http://purl.org/dc/terms/"/>
    <ds:schemaRef ds:uri="http://schemas.microsoft.com/sharepoint/v3"/>
    <ds:schemaRef ds:uri="853ce180-6886-4446-b4ac-eb93f28681b5"/>
    <ds:schemaRef ds:uri="http://schemas.microsoft.com/office/2006/metadata/properties"/>
    <ds:schemaRef ds:uri="http://purl.org/dc/elements/1.1/"/>
    <ds:schemaRef ds:uri="http://schemas.openxmlformats.org/package/2006/metadata/core-properties"/>
    <ds:schemaRef ds:uri="5d7d9282-5ec4-4072-ae2e-fe35a98f29ba"/>
    <ds:schemaRef ds:uri="84c2b675-140f-477b-a560-fcf84ec15e89"/>
  </ds:schemaRefs>
</ds:datastoreItem>
</file>

<file path=customXml/itemProps2.xml><?xml version="1.0" encoding="utf-8"?>
<ds:datastoreItem xmlns:ds="http://schemas.openxmlformats.org/officeDocument/2006/customXml" ds:itemID="{6A752018-72DF-4ED3-8068-AE11E81BB08D}">
  <ds:schemaRefs>
    <ds:schemaRef ds:uri="http://schemas.microsoft.com/sharepoint/v3/contenttype/forms"/>
  </ds:schemaRefs>
</ds:datastoreItem>
</file>

<file path=customXml/itemProps3.xml><?xml version="1.0" encoding="utf-8"?>
<ds:datastoreItem xmlns:ds="http://schemas.openxmlformats.org/officeDocument/2006/customXml" ds:itemID="{0C16A838-E9B3-4383-A112-FD387909C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aad401-cb6a-400b-bb54-369afec3e619"/>
    <ds:schemaRef ds:uri="84c2b675-140f-477b-a560-fcf84ec15e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Orban, Cara</dc:creator>
  <cp:keywords/>
  <dc:description/>
  <cp:lastModifiedBy>Orban, Cara</cp:lastModifiedBy>
  <cp:revision>4</cp:revision>
  <dcterms:created xsi:type="dcterms:W3CDTF">2020-08-18T16:54:00Z</dcterms:created>
  <dcterms:modified xsi:type="dcterms:W3CDTF">2020-08-18T20:11:00Z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0x010100C0A7071B86DD474EAFF17D3CCC811C40</vt:lpwstr>
  </property>
  <property fmtid="{D5CDD505-2E9C-101B-9397-08002B2CF9AE}" pid="3" name="Order">
    <vt:r8>30700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