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F2D2E" w14:textId="485184C2" w:rsidR="004644AD" w:rsidRDefault="004644AD" w:rsidP="00A546BE">
      <w:pPr>
        <w:jc w:val="center"/>
      </w:pPr>
      <w:r>
        <w:t>Content Management Committee</w:t>
      </w:r>
    </w:p>
    <w:p w14:paraId="7A5EDAEB" w14:textId="450AF799" w:rsidR="004644AD" w:rsidRDefault="004644AD" w:rsidP="00A546BE">
      <w:pPr>
        <w:jc w:val="center"/>
      </w:pPr>
      <w:r>
        <w:t>August 20, 2020 – 1:00 pm</w:t>
      </w:r>
    </w:p>
    <w:p w14:paraId="50C96FEA" w14:textId="66DB1E40" w:rsidR="004644AD" w:rsidRDefault="004644AD" w:rsidP="00A546BE">
      <w:pPr>
        <w:jc w:val="center"/>
      </w:pPr>
      <w:r>
        <w:t>Online via Zoom</w:t>
      </w:r>
    </w:p>
    <w:p w14:paraId="7F247668" w14:textId="34DF68F8" w:rsidR="004644AD" w:rsidRDefault="004644AD"/>
    <w:p w14:paraId="79CACF3A" w14:textId="3C0C1F58" w:rsidR="004644AD" w:rsidRPr="00A546BE" w:rsidRDefault="00A546BE">
      <w:pPr>
        <w:rPr>
          <w:b/>
          <w:bCs/>
        </w:rPr>
      </w:pPr>
      <w:r w:rsidRPr="00A546BE">
        <w:rPr>
          <w:b/>
          <w:bCs/>
        </w:rPr>
        <w:t>AGENDA</w:t>
      </w:r>
    </w:p>
    <w:p w14:paraId="08EBA38F" w14:textId="77777777" w:rsidR="00A546BE" w:rsidRDefault="00A546BE"/>
    <w:p w14:paraId="552CA179" w14:textId="381B4325" w:rsidR="004644AD" w:rsidRDefault="004644AD">
      <w:r>
        <w:t>Roll call</w:t>
      </w:r>
    </w:p>
    <w:p w14:paraId="09B2203F" w14:textId="77777777" w:rsidR="004644AD" w:rsidRDefault="004644AD"/>
    <w:p w14:paraId="205F3984" w14:textId="77777777" w:rsidR="004644AD" w:rsidRDefault="004644AD" w:rsidP="004644AD">
      <w:r>
        <w:rPr>
          <w:b/>
          <w:bCs/>
        </w:rPr>
        <w:t>OLD BUSINESS</w:t>
      </w:r>
      <w:r>
        <w:br/>
      </w:r>
      <w:r>
        <w:br/>
        <w:t>Committee Vacancies</w:t>
      </w:r>
    </w:p>
    <w:p w14:paraId="002E475C" w14:textId="77777777" w:rsidR="004644AD" w:rsidRDefault="004644AD" w:rsidP="004644AD">
      <w:pPr>
        <w:numPr>
          <w:ilvl w:val="0"/>
          <w:numId w:val="1"/>
        </w:numPr>
        <w:spacing w:before="100" w:beforeAutospacing="1" w:after="100" w:afterAutospacing="1" w:line="240" w:lineRule="auto"/>
        <w:rPr>
          <w:rFonts w:eastAsia="Times New Roman"/>
        </w:rPr>
      </w:pPr>
      <w:r>
        <w:rPr>
          <w:rFonts w:eastAsia="Times New Roman"/>
        </w:rPr>
        <w:t> Academic.  Nomination of Eva English (Aaniiih Nakoda College Library, Harlem) to fill the seat</w:t>
      </w:r>
    </w:p>
    <w:p w14:paraId="0A745610" w14:textId="118BB741" w:rsidR="004644AD" w:rsidRDefault="004644AD" w:rsidP="004644AD">
      <w:pPr>
        <w:numPr>
          <w:ilvl w:val="0"/>
          <w:numId w:val="1"/>
        </w:numPr>
        <w:spacing w:before="100" w:beforeAutospacing="1" w:after="100" w:afterAutospacing="1" w:line="240" w:lineRule="auto"/>
        <w:rPr>
          <w:rFonts w:eastAsia="Times New Roman"/>
        </w:rPr>
      </w:pPr>
      <w:r>
        <w:rPr>
          <w:rFonts w:eastAsia="Times New Roman"/>
        </w:rPr>
        <w:t>Small public library.  Jodie Moore has agreed to move from her OPAC seat to the Small Library seat.  Sarah Creech (Belgrade Community Library is nominated to fill the now vacant OPAC)</w:t>
      </w:r>
    </w:p>
    <w:p w14:paraId="2C165BC9" w14:textId="77777777" w:rsidR="004644AD" w:rsidRDefault="004644AD" w:rsidP="004644AD">
      <w:pPr>
        <w:numPr>
          <w:ilvl w:val="0"/>
          <w:numId w:val="1"/>
        </w:numPr>
        <w:spacing w:before="100" w:beforeAutospacing="1" w:after="100" w:afterAutospacing="1" w:line="240" w:lineRule="auto"/>
        <w:rPr>
          <w:rFonts w:eastAsia="Times New Roman"/>
        </w:rPr>
      </w:pPr>
      <w:r>
        <w:rPr>
          <w:rFonts w:eastAsia="Times New Roman"/>
        </w:rPr>
        <w:t>Large public library.  Jan Dawson is retiring next month</w:t>
      </w:r>
    </w:p>
    <w:p w14:paraId="70CC0A2B" w14:textId="77777777" w:rsidR="004644AD" w:rsidRDefault="004644AD" w:rsidP="004644AD"/>
    <w:p w14:paraId="5EAF149C" w14:textId="77777777" w:rsidR="004644AD" w:rsidRDefault="004644AD" w:rsidP="004644AD">
      <w:r>
        <w:rPr>
          <w:b/>
          <w:bCs/>
        </w:rPr>
        <w:t>NEW BUSINESS</w:t>
      </w:r>
    </w:p>
    <w:p w14:paraId="5E3FAC54" w14:textId="77777777" w:rsidR="004644AD" w:rsidRDefault="004644AD" w:rsidP="004644AD">
      <w:r>
        <w:t>Committee vacancy</w:t>
      </w:r>
    </w:p>
    <w:p w14:paraId="4BC2F5F2" w14:textId="6EBFADCB" w:rsidR="004644AD" w:rsidRDefault="004644AD" w:rsidP="004644AD">
      <w:pPr>
        <w:numPr>
          <w:ilvl w:val="0"/>
          <w:numId w:val="2"/>
        </w:numPr>
        <w:spacing w:before="100" w:beforeAutospacing="1" w:after="100" w:afterAutospacing="1" w:line="240" w:lineRule="auto"/>
        <w:rPr>
          <w:rFonts w:eastAsia="Times New Roman"/>
        </w:rPr>
      </w:pPr>
      <w:r>
        <w:rPr>
          <w:rFonts w:eastAsia="Times New Roman"/>
        </w:rPr>
        <w:t>Special library seat</w:t>
      </w:r>
    </w:p>
    <w:p w14:paraId="1162202E" w14:textId="77777777" w:rsidR="004644AD" w:rsidRDefault="004644AD" w:rsidP="004644AD">
      <w:r>
        <w:t>Consider the possible review/revision of procedures and founding language for the diversity of positions on the CMC? </w:t>
      </w:r>
    </w:p>
    <w:p w14:paraId="7C794153" w14:textId="77777777" w:rsidR="004644AD" w:rsidRDefault="004644AD" w:rsidP="004644AD"/>
    <w:p w14:paraId="52CC0B55" w14:textId="77777777" w:rsidR="004644AD" w:rsidRDefault="004644AD" w:rsidP="004644AD">
      <w:r>
        <w:t>Subcommittee Reports</w:t>
      </w:r>
    </w:p>
    <w:p w14:paraId="78DB9138" w14:textId="4DF40A53" w:rsidR="004644AD" w:rsidRDefault="004644AD" w:rsidP="004644AD">
      <w:pPr>
        <w:numPr>
          <w:ilvl w:val="0"/>
          <w:numId w:val="3"/>
        </w:numPr>
        <w:spacing w:before="100" w:beforeAutospacing="1" w:after="100" w:afterAutospacing="1" w:line="240" w:lineRule="auto"/>
        <w:rPr>
          <w:rFonts w:eastAsia="Times New Roman"/>
        </w:rPr>
      </w:pPr>
      <w:r>
        <w:rPr>
          <w:rFonts w:eastAsia="Times New Roman"/>
        </w:rPr>
        <w:t xml:space="preserve">Circ rules </w:t>
      </w:r>
      <w:r w:rsidR="00D153EB">
        <w:rPr>
          <w:rFonts w:eastAsia="Times New Roman"/>
        </w:rPr>
        <w:t>update</w:t>
      </w:r>
    </w:p>
    <w:p w14:paraId="0C0603C5" w14:textId="7993799E" w:rsidR="004644AD" w:rsidRDefault="004644AD">
      <w:pPr>
        <w:rPr>
          <w:rFonts w:eastAsia="Times New Roman"/>
        </w:rPr>
      </w:pPr>
    </w:p>
    <w:p w14:paraId="2D115DFD" w14:textId="7076AA1B" w:rsidR="008D0379" w:rsidRPr="008D0379" w:rsidRDefault="008D0379" w:rsidP="008D0379">
      <w:pPr>
        <w:rPr>
          <w:rFonts w:eastAsia="Times New Roman"/>
        </w:rPr>
      </w:pPr>
      <w:r>
        <w:rPr>
          <w:rFonts w:eastAsia="Times New Roman"/>
        </w:rPr>
        <w:t>R</w:t>
      </w:r>
      <w:r w:rsidRPr="008D0379">
        <w:rPr>
          <w:rFonts w:eastAsia="Times New Roman"/>
        </w:rPr>
        <w:t>emoving summary fields when two summary fields are in a record</w:t>
      </w:r>
    </w:p>
    <w:p w14:paraId="59E6153B" w14:textId="2FF76AF4" w:rsidR="008D0379" w:rsidRPr="008D0379" w:rsidRDefault="008D0379" w:rsidP="008D0379">
      <w:pPr>
        <w:rPr>
          <w:rFonts w:eastAsia="Times New Roman"/>
        </w:rPr>
      </w:pPr>
      <w:r>
        <w:rPr>
          <w:rFonts w:eastAsia="Times New Roman"/>
        </w:rPr>
        <w:t>A</w:t>
      </w:r>
      <w:r w:rsidRPr="008D0379">
        <w:rPr>
          <w:rFonts w:eastAsia="Times New Roman"/>
        </w:rPr>
        <w:t xml:space="preserve">dding records to Workflows for electronic resources </w:t>
      </w:r>
    </w:p>
    <w:p w14:paraId="76250F31" w14:textId="576A43E9" w:rsidR="004644AD" w:rsidRDefault="004644AD">
      <w:r>
        <w:rPr>
          <w:rFonts w:eastAsia="Times New Roman"/>
        </w:rPr>
        <w:t>OCLC Group Services cataloging contract: statistics and options</w:t>
      </w:r>
    </w:p>
    <w:sectPr w:rsidR="00464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C4E4F"/>
    <w:multiLevelType w:val="multilevel"/>
    <w:tmpl w:val="E76A5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3F0380"/>
    <w:multiLevelType w:val="multilevel"/>
    <w:tmpl w:val="E59C5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C14BF"/>
    <w:multiLevelType w:val="multilevel"/>
    <w:tmpl w:val="3FFE85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AD"/>
    <w:rsid w:val="004644AD"/>
    <w:rsid w:val="008D0379"/>
    <w:rsid w:val="00A546BE"/>
    <w:rsid w:val="00D153EB"/>
    <w:rsid w:val="00F5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3E329"/>
  <w15:chartTrackingRefBased/>
  <w15:docId w15:val="{10467D1A-1CE8-4942-8B9C-ECA01AAA5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672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Orban, Cara</dc:creator>
  <cp:keywords/>
  <dc:description/>
  <cp:lastModifiedBy>Orban, Cara</cp:lastModifiedBy>
  <cp:revision>3</cp:revision>
  <dcterms:created xsi:type="dcterms:W3CDTF">2020-08-17T16:39:00Z</dcterms:created>
  <dcterms:modified xsi:type="dcterms:W3CDTF">2020-08-18T20:10:00Z</dcterms:modified>
</cp:coreProperties>
</file>